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</w:t>
      </w:r>
      <w:r>
        <w:rPr>
          <w:lang w:eastAsia="hr-HR"/>
        </w:rPr>
        <w:drawing>
          <wp:inline>
            <wp:extent cx="472440" cy="563880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</w:t>
      </w:r>
    </w:p>
    <w:p>
      <w:pPr>
        <w:spacing w:after="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shd w:fill="auto" w:color="auto" w:val="clear"/>
          </w:tcPr>
          <w:p>
            <w:pPr>
              <w:spacing w:after="160" w:line="259" w:lineRule="auto"/>
              <w:rPr>
                <w:rFonts w:ascii="Times New Roman" w:hAnsi="Times New Roman"/>
              </w:rPr>
            </w:pPr>
            <w:bookmarkStart w:id="2" w:name="_Hlk128748807"/>
            <w:r>
              <w:rPr>
                <w:rFonts w:ascii="Times New Roman" w:hAnsi="Times New Roman"/>
                <w:b/>
              </w:rPr>
              <w:t xml:space="preserve">OSNOVNA ŠKOLA SELCA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Šetalište Rajka Štambuka 2, 21425 Selca                                                                                                      KLASA: </w:t>
            </w:r>
            <w:r>
              <w:rPr>
                <w:rFonts w:ascii="Times New Roman" w:hAnsi="Times New Roman"/>
                <w:lang w:val="en-US"/>
              </w:rPr>
              <w:t xml:space="preserve">112-02/24-01/15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/>
              </w:rPr>
              <w:t xml:space="preserve">2181-308-01-24-1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Selca, </w:t>
            </w:r>
            <w:r>
              <w:rPr>
                <w:rFonts w:ascii="Times New Roman" w:hAnsi="Times New Roman"/>
              </w:rPr>
              <w:t xml:space="preserve">12. prosinca</w:t>
            </w:r>
            <w:r>
              <w:rPr>
                <w:rFonts w:ascii="Times New Roman" w:hAnsi="Times New Roman"/>
              </w:rPr>
              <w:t xml:space="preserve"> 2024. </w:t>
            </w:r>
          </w:p>
        </w:tc>
        <w:tc>
          <w:tcPr>
            <w:tcW w:type="dxa" w:w="2693"/>
            <w:tcBorders/>
            <w:shd w:fill="auto" w:color="auto" w:val="clear"/>
          </w:tcPr>
          <w:p>
            <w:pPr>
              <w:spacing w:after="160" w:line="259" w:lineRule="auto"/>
              <w:jc w:val="right"/>
              <w:rPr>
                <w:rFonts w:ascii="Times New Roman" w:hAnsi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>
      <w:pPr>
        <w:spacing w:before="30" w:after="30" w:line="240" w:lineRule="auto"/>
        <w:ind w:firstLine="708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Temeljem članka 107. Zakona o odgoju i obrazovanju u osnovnoj i srednjoj školi („Narodne novine“, br. 87/08, 86/09, 92/10, 105/10, 90/11, 5/12, 16/12, 86/12, 126/12, 94/13, 152/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14, 07/17, 68/18, 98/19, 64/20,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151/22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, 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156/23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), te članaka 8. i 9. Pravilnika o postupku zapošljavanja te procjeni i vrednovanju kandidata za zapošljavanje u Osnovnoj školi Selca (KLASA: 003-05/19-01/1, URBROJ: 2104-34-19-01 od 16. svibnja 2019., u daljnjem tekstu: Pravilnik)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, 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Osnovna škola 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Selca, ravnatelj Ivica 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Škrpaca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, prof., Šetalište Rajka Štambuka 2, Selca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raspisuje</w:t>
      </w:r>
    </w:p>
    <w:p>
      <w:pPr>
        <w:spacing w:before="30" w:after="30" w:line="240" w:lineRule="auto"/>
        <w:jc w:val="center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br/>
      </w:r>
      <w:r>
        <w:rPr>
          <w:rFonts w:eastAsia="Times New Roman" w:cs="Arial"/>
          <w:b/>
          <w:bCs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NATJEČAJ</w:t>
      </w:r>
      <w:r>
        <w:rPr>
          <w:rFonts w:eastAsia="Times New Roman" w:cs="Arial"/>
          <w:b/>
          <w:bCs/>
          <w:noProof w:val="0"/>
          <w:color w:val="333333"/>
          <w:sz w:val="24"/>
          <w:szCs w:val="24"/>
          <w:shd w:val="clear" w:color="auto" w:fill="FFFFFF"/>
          <w:lang w:eastAsia="hr-HR"/>
        </w:rPr>
        <w:br/>
      </w:r>
      <w:r>
        <w:rPr>
          <w:rFonts w:eastAsia="Times New Roman" w:cs="Arial"/>
          <w:b/>
          <w:bCs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za zasnivanje radnog odnosa</w:t>
      </w: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br/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 </w:t>
      </w: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br/>
      </w:r>
      <w:r>
        <w:rPr>
          <w:rFonts w:eastAsia="Times New Roman" w:cs="Arial"/>
          <w:b/>
          <w:bCs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učitelj/</w:t>
      </w:r>
      <w:r>
        <w:rPr>
          <w:rFonts w:eastAsia="Times New Roman" w:cs="Arial"/>
          <w:b/>
          <w:bCs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ica</w:t>
      </w:r>
      <w:r>
        <w:rPr>
          <w:rFonts w:eastAsia="Times New Roman" w:cs="Arial"/>
          <w:b/>
          <w:bCs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>
        <w:rPr>
          <w:rFonts w:eastAsia="Times New Roman" w:cs="Arial"/>
          <w:b/>
          <w:bCs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prirode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, 1 izvršite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lj/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ica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, na određeno 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nepuno radno vrijeme, 4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sata 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tjedno,</w:t>
      </w:r>
    </w:p>
    <w:p>
      <w:pPr>
        <w:pStyle w:val="Bezproreda"/>
        <w:spacing/>
        <w:rPr>
          <w:sz w:val="24"/>
          <w:szCs w:val="24"/>
        </w:rPr>
      </w:pPr>
    </w:p>
    <w:p>
      <w:pPr>
        <w:spacing w:before="30" w:after="30" w:line="240" w:lineRule="auto"/>
        <w:jc w:val="both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Opći uvjeti za zasnivanje radnog odnosa i posebn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i uvjeti iz članka 105. stavka 6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. Zakona o odgoju i obrazovanju u osnovnoj i srednjoj školi (''Narodne novine'' broj 87/08, 86/09, 92/10, 105/10, 90/11, 5/12, 16/12, 86/12, 126/12, 94/13, 152/14, 07/17, 68/18, 98/19, 64/20 i 151/22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, 156/23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), član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a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ka 6.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i 7.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Pravilnika o radu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Osnovne škole Selca (KLASA: 011-04/23-04/1, URBROJ: 2181-308-01-23-01 od 30. lipnja 2023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.), te </w:t>
      </w:r>
      <w:r>
        <w:rPr>
          <w:rFonts w:eastAsia="Times New Roman" w:cs="Arial"/>
          <w:b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uvjeti prema</w:t>
      </w:r>
      <w:r>
        <w:rPr>
          <w:rFonts w:eastAsia="Times New Roman" w:cs="Arial"/>
          <w:b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članku</w:t>
      </w:r>
      <w:bookmarkStart w:id="3" w:name="_GoBack"/>
      <w:bookmarkEnd w:id="3"/>
      <w:r>
        <w:rPr>
          <w:rFonts w:eastAsia="Times New Roman" w:cs="Arial"/>
          <w:b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18</w:t>
      </w:r>
      <w:r>
        <w:rPr>
          <w:rFonts w:eastAsia="Times New Roman" w:cs="Arial"/>
          <w:b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.</w:t>
      </w:r>
      <w:r>
        <w:rPr>
          <w:rFonts w:eastAsia="Times New Roman" w:cs="Arial"/>
          <w:b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>
        <w:rPr>
          <w:rFonts w:eastAsia="Times New Roman" w:cs="Arial"/>
          <w:b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Pravilnika</w:t>
      </w:r>
      <w:r>
        <w:rPr>
          <w:rFonts w:eastAsia="Times New Roman" w:cs="Arial"/>
          <w:b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o odgovarajućoj vrsti obrazovanja učitelja i stručnih suradnika u osnovnoj školi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(''Narod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ne novine'' broj 6/19 i 75/20).</w:t>
      </w:r>
    </w:p>
    <w:p>
      <w:pPr>
        <w:pStyle w:val="Bezproreda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natječaj se pod jednakim uvjetima mogu prijaviti osobe oba spola u skladu sa Zakonom o ravnopravnosti spolova (Narodne novine 82/08 i 69/17). </w:t>
      </w:r>
    </w:p>
    <w:p>
      <w:pPr>
        <w:spacing w:before="30" w:after="30" w:line="240" w:lineRule="auto"/>
        <w:jc w:val="both"/>
        <w:rPr>
          <w:sz w:val="24"/>
          <w:szCs w:val="24"/>
        </w:rPr>
      </w:pPr>
    </w:p>
    <w:p>
      <w:pPr>
        <w:spacing w:before="30" w:after="30" w:line="240" w:lineRule="auto"/>
        <w:jc w:val="both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>
        <w:rPr>
          <w:sz w:val="24"/>
          <w:szCs w:val="24"/>
        </w:rPr>
        <w:t xml:space="preserve">Dokumentacija koju kandidati trebaju priložiti i dokazi o ispunjavanju uvjeta su:</w:t>
      </w:r>
    </w:p>
    <w:p>
      <w:pPr>
        <w:numPr>
          <w:ilvl w:val="0"/>
          <w:numId w:val="3"/>
        </w:numPr>
        <w:spacing w:before="30" w:after="30" w:line="240" w:lineRule="auto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vlastoručno potpisana prijava u kojoj je kandidat dužan navesti osobno ime, adresu stanovanja, broj telefona odnosno mobitela, e-mail adresu na koju će mu biti dostavljena obavijest o datumu, vremenu i načinu procjene, odnosno testiranja i naziv radnog mjesta na koje se prijavljuje</w:t>
      </w:r>
    </w:p>
    <w:p>
      <w:pPr>
        <w:numPr>
          <w:ilvl w:val="0"/>
          <w:numId w:val="3"/>
        </w:numPr>
        <w:spacing w:before="30" w:after="30" w:line="240" w:lineRule="auto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životopis</w:t>
      </w:r>
    </w:p>
    <w:p>
      <w:pPr>
        <w:numPr>
          <w:ilvl w:val="0"/>
          <w:numId w:val="3"/>
        </w:numPr>
        <w:spacing w:before="30" w:after="30" w:line="240" w:lineRule="auto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preslika diplome, odnosno dokaza o odgovarajućem stupnju obrazovanja</w:t>
      </w:r>
    </w:p>
    <w:p>
      <w:pPr>
        <w:numPr>
          <w:ilvl w:val="0"/>
          <w:numId w:val="3"/>
        </w:numPr>
        <w:spacing w:before="30" w:after="30" w:line="240" w:lineRule="auto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dokaz o državljanstvu (preslika domovnice)</w:t>
      </w:r>
    </w:p>
    <w:p>
      <w:pPr>
        <w:numPr>
          <w:ilvl w:val="0"/>
          <w:numId w:val="3"/>
        </w:numPr>
        <w:spacing w:after="0"/>
        <w:ind w:left="714" w:hanging="357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izdavanja, ne starije od dana raspisivanja natječaja</w:t>
      </w:r>
    </w:p>
    <w:p>
      <w:pPr>
        <w:numPr>
          <w:ilvl w:val="0"/>
          <w:numId w:val="3"/>
        </w:numPr>
        <w:spacing w:after="0"/>
        <w:ind w:left="714" w:hanging="357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dokaz o ukupnom radnom iskustvu:</w:t>
      </w:r>
    </w:p>
    <w:p>
      <w:pPr>
        <w:spacing w:after="0"/>
        <w:ind w:left="720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a) elektronički zapis ili potvrdu o podacima evidentiranim u bazi podataka Hrvatskog zavoda za mirovinsko osiguranje ili</w:t>
      </w:r>
    </w:p>
    <w:p>
      <w:pPr>
        <w:spacing/>
        <w:ind w:left="720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b) ugovor o radu ili rješenje o rasporedu ili potvrdu poslodavca o radnom iskustvu na odgovarajućim poslovima koji mora sadržavati vrstu poslova koju je obavljao, u kojoj stručnoj spremi i vremensko razdoblje u kojem je kand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idat obavljao navedene poslova.</w:t>
      </w:r>
    </w:p>
    <w:p>
      <w:pPr>
        <w:pStyle w:val="Bezproreda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Tražena dokumentacija se prilaže u neovjerenoj preslici, te se ista neće vraćati sudionicima natječaja, a prije sklapanja ugovora o radu s izabranim kadnidatom/kandidatkinjom, isti su dužni dostaviti izvornike ili preslike ovjerene</w:t>
      </w:r>
      <w:r>
        <w:rPr/>
        <w:t xml:space="preserve"> </w:t>
      </w:r>
      <w:r>
        <w:rPr>
          <w:sz w:val="24"/>
          <w:szCs w:val="24"/>
        </w:rPr>
        <w:t xml:space="preserve">od strane javnog bilježnika sukladno Zakonu o javnom bilježništvu (Narodne novine broj 78/93, 29/94., 162/98, 16/07, 75/09, 120/16</w:t>
      </w:r>
      <w:r>
        <w:rPr>
          <w:sz w:val="24"/>
          <w:szCs w:val="24"/>
        </w:rPr>
        <w:t xml:space="preserve">, 57/22</w:t>
      </w:r>
      <w:r>
        <w:rPr>
          <w:sz w:val="24"/>
          <w:szCs w:val="24"/>
        </w:rPr>
        <w:t xml:space="preserve">). </w:t>
      </w:r>
    </w:p>
    <w:p>
      <w:pPr>
        <w:pStyle w:val="Bezproreda"/>
        <w:spacing/>
        <w:jc w:val="both"/>
        <w:rPr>
          <w:sz w:val="24"/>
          <w:szCs w:val="24"/>
        </w:rPr>
      </w:pPr>
    </w:p>
    <w:p>
      <w:pPr>
        <w:pStyle w:val="Bezproreda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Osobe koje se pozivaju na pravo prednosti sukladno članku 102. Zakona o hrvatskim braniteljima iz Domovinskog rata i članovima njihovih obitelji (Narodne novine 121/17, 98/19, 84/21</w:t>
      </w:r>
      <w:r>
        <w:rPr>
          <w:sz w:val="24"/>
          <w:szCs w:val="24"/>
        </w:rPr>
        <w:t xml:space="preserve">, 156/23</w:t>
      </w:r>
      <w:r>
        <w:rPr>
          <w:sz w:val="24"/>
          <w:szCs w:val="24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>
      <w:pPr>
        <w:pStyle w:val="Bezproreda"/>
        <w:spacing/>
        <w:jc w:val="both"/>
        <w:rPr>
          <w:sz w:val="24"/>
          <w:szCs w:val="24"/>
        </w:rPr>
      </w:pPr>
    </w:p>
    <w:p>
      <w:pPr>
        <w:pStyle w:val="Bezproreda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</w:t>
      </w:r>
    </w:p>
    <w:p>
      <w:pPr>
        <w:pStyle w:val="Bezproreda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Poveznica na internetsku stranicu Ministarstva hrvatskih branitelja s popisom dokaza potrebnih za ostvarivanja prava prednosti: </w:t>
      </w:r>
    </w:p>
    <w:p>
      <w:pPr>
        <w:pStyle w:val="Bezproreda"/>
        <w:spacing/>
        <w:jc w:val="both"/>
        <w:rPr>
          <w:sz w:val="24"/>
          <w:szCs w:val="24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</w:rPr>
        <w:t xml:space="preserve">https://branitelji.gov.hr/UserDocsImages//dokumenti/Nikola//popis%20dokaza%20za%20ostvarivanje%20prava%20prednosti%20pri%20zapo%C5%A1ljavanju-%20ZOHBDR%202021.pdf</w:t>
      </w:r>
      <w:r>
        <w:rPr/>
        <w:fldChar w:fldCharType="end"/>
      </w:r>
    </w:p>
    <w:p>
      <w:pPr>
        <w:pStyle w:val="Bezproreda"/>
        <w:spacing/>
        <w:jc w:val="both"/>
        <w:rPr>
          <w:sz w:val="24"/>
          <w:szCs w:val="24"/>
        </w:rPr>
      </w:pPr>
    </w:p>
    <w:p>
      <w:pPr>
        <w:pStyle w:val="Bezproreda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Osobe koje ostvaruju pravo prednosti pri zapošljavanju u skladu s člankom 48. Zakona o civilnim stradalnicima iz Domovinskog rata (Narodne novine broj  84/21), dužne su u prijavi na natječaj pozvati se na to pravo i uz prijavu dostaviti i dokaze iz stavka 1. članka 49. Zakona o civilnim stradalnicima iz Domovinskog rata.</w:t>
      </w:r>
    </w:p>
    <w:p>
      <w:pPr>
        <w:pStyle w:val="Bezproreda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Poveznica na internetsku stranicu Ministarstva hrvatskih branitelja s popisom dokaza potrebnih za ostvarivanja prava prednosti:</w:t>
      </w:r>
    </w:p>
    <w:p>
      <w:pPr>
        <w:pStyle w:val="Bezproreda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pStyle w:val="Bezproreda"/>
        <w:spacing/>
        <w:jc w:val="both"/>
        <w:rPr>
          <w:sz w:val="24"/>
          <w:szCs w:val="24"/>
        </w:rPr>
      </w:pPr>
    </w:p>
    <w:p>
      <w:pPr>
        <w:pStyle w:val="Bezproreda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Urednom prijavom smatra se prijava koja sadrži sve podatke i priloge navedene u natječaju.</w:t>
      </w:r>
    </w:p>
    <w:p>
      <w:pPr>
        <w:pStyle w:val="Bezproreda"/>
        <w:spacing/>
        <w:jc w:val="both"/>
        <w:rPr>
          <w:sz w:val="24"/>
          <w:szCs w:val="24"/>
        </w:rPr>
      </w:pPr>
    </w:p>
    <w:p>
      <w:pPr>
        <w:pStyle w:val="Bezproreda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Kandidati/kandidatkinje koji su pravodobno podnijeli vlastoručnu potpisanu prijavu te ispunjavaju uvjete natječaja dužni su pristupiti procjeni odnosno testiranju sukladno </w:t>
      </w:r>
      <w:r>
        <w:rPr>
          <w:sz w:val="24"/>
          <w:szCs w:val="24"/>
        </w:rPr>
        <w:t xml:space="preserve">odredbama Pravilnika o postupku zapošljavanja te procjeni i vrednovanju kandidata za zapošljavanje u OŠ Selca (nalazi se na Web stranici škole u mapi „</w:t>
      </w:r>
      <w:r>
        <w:rPr>
          <w:sz w:val="24"/>
          <w:szCs w:val="24"/>
        </w:rPr>
        <w:t xml:space="preserve">Školski dokumenti''</w:t>
      </w:r>
      <w:r>
        <w:rPr>
          <w:sz w:val="24"/>
          <w:szCs w:val="24"/>
        </w:rPr>
        <w:t xml:space="preserve">)</w:t>
      </w:r>
    </w:p>
    <w:p>
      <w:pPr>
        <w:pStyle w:val="Bezproreda"/>
        <w:spacing/>
        <w:jc w:val="both"/>
        <w:rPr>
          <w:sz w:val="24"/>
          <w:szCs w:val="24"/>
        </w:rPr>
      </w:pPr>
      <w:r>
        <w:rPr/>
        <w:fldChar w:fldCharType="begin"/>
      </w:r>
      <w:r>
        <w:rPr/>
        <w:instrText xml:space="preserve">HYPERLINK "http://os-selca.skole.hr/_kolski_dokumenti" </w:instrText>
      </w:r>
      <w:r>
        <w:rPr/>
        <w:fldChar w:fldCharType="separate"/>
      </w:r>
      <w:r>
        <w:rPr>
          <w:rStyle w:val="Hiperveza"/>
          <w:sz w:val="24"/>
          <w:szCs w:val="24"/>
        </w:rPr>
        <w:t xml:space="preserve">http://os-selca.skole.hr/_kolski_dokumenti</w:t>
      </w:r>
      <w:r>
        <w:rPr/>
        <w:fldChar w:fldCharType="end"/>
      </w:r>
    </w:p>
    <w:p>
      <w:pPr>
        <w:pStyle w:val="Bezproreda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ukoliko se prema odluci Povjerenstva isto bude provodilo.</w:t>
      </w:r>
    </w:p>
    <w:p>
      <w:pPr>
        <w:pStyle w:val="Bezproreda"/>
        <w:spacing/>
        <w:jc w:val="both"/>
        <w:rPr>
          <w:sz w:val="24"/>
          <w:szCs w:val="24"/>
        </w:rPr>
      </w:pPr>
    </w:p>
    <w:p>
      <w:pPr>
        <w:pStyle w:val="Bezproreda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Način procjene odnosno testiranje kandidata ukoliko se isto bude provodilo, kao i pravni i drugi izvori za pripremu kandidata objavit će se na mrežnim stranicama škole </w:t>
      </w:r>
      <w:r>
        <w:rPr/>
        <w:fldChar w:fldCharType="begin"/>
      </w:r>
      <w:r>
        <w:rPr/>
        <w:instrText xml:space="preserve">HYPERLINK "http://selca.skole.hr/skola/ploca" </w:instrText>
      </w:r>
      <w:r>
        <w:rPr/>
        <w:fldChar w:fldCharType="separate"/>
      </w:r>
      <w:r>
        <w:rPr>
          <w:rStyle w:val="Hiperveza"/>
        </w:rPr>
        <w:t xml:space="preserve">http://selca.skole.hr/skola/ploca</w:t>
      </w:r>
      <w:r>
        <w:rPr/>
        <w:fldChar w:fldCharType="end"/>
      </w:r>
      <w:r>
        <w:rPr>
          <w:sz w:val="24"/>
          <w:szCs w:val="24"/>
        </w:rPr>
        <w:t xml:space="preserve"> (u mapi Natječaji) osam dana nakon isteka roka za podnošenje prijave na natječaj. Poziv na pristupanje procjeni odnosno testiranju, putem elektroničke pošte dostavlja se najkasnije pet dana prije dana testiranja/ procjene onim kandidatima/kandidatkinjama koji su pravodobno podnijeli potpunu vlastoručno potpisanu prijavu te ispunjavaju uvjete natječaja, odnosno Zakonske uvjete za zasnivanje radnog odnosa i objavljuje se na mrežnim stranicama škole </w:t>
      </w:r>
      <w:r>
        <w:rPr/>
        <w:fldChar w:fldCharType="begin"/>
      </w:r>
      <w:r>
        <w:rPr/>
        <w:instrText xml:space="preserve">HYPERLINK "http://os-selca.skole.hr/skola/ploca" </w:instrText>
      </w:r>
      <w:r>
        <w:rPr/>
        <w:fldChar w:fldCharType="separate"/>
      </w:r>
      <w:r>
        <w:rPr>
          <w:rStyle w:val="Hiperveza"/>
        </w:rPr>
        <w:t xml:space="preserve">http://os-selca.skole.hr/skola/ploca</w:t>
      </w:r>
      <w:r>
        <w:rPr/>
        <w:fldChar w:fldCharType="end"/>
      </w:r>
      <w:r>
        <w:rPr>
          <w:sz w:val="24"/>
          <w:szCs w:val="24"/>
        </w:rPr>
        <w:t xml:space="preserve">.</w:t>
      </w:r>
    </w:p>
    <w:p>
      <w:pPr>
        <w:pStyle w:val="Bezproreda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Ukoliko kadidat/kandidatkinja ne pristupi procjeni odnosno testiranju smatra se da je odustao/la od prijave za natječaj.</w:t>
      </w:r>
    </w:p>
    <w:p>
      <w:pPr>
        <w:pStyle w:val="Bezproreda"/>
        <w:spacing/>
        <w:jc w:val="both"/>
        <w:rPr>
          <w:sz w:val="24"/>
          <w:szCs w:val="24"/>
        </w:rPr>
      </w:pPr>
    </w:p>
    <w:p>
      <w:pPr>
        <w:pStyle w:val="Bezproreda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Radni odnos u Školi ne može zasnovati osoba za koju postoje zapreke iz članka 106. Zakona o odgoju i obrazovanju u osnovnoj i srednjoj školi („ Narodne novine“, br. 87/08, 86/09, 92/10, 105/10, 90/11, 16/12 ,86/12, 94/1</w:t>
      </w:r>
      <w:r>
        <w:rPr>
          <w:sz w:val="24"/>
          <w:szCs w:val="24"/>
        </w:rPr>
        <w:t xml:space="preserve">3, 152/14, 7/17, 68/18, 98/19, </w:t>
      </w:r>
      <w:r>
        <w:rPr>
          <w:sz w:val="24"/>
          <w:szCs w:val="24"/>
        </w:rPr>
        <w:t xml:space="preserve">64/20</w:t>
      </w:r>
      <w:r>
        <w:rPr>
          <w:sz w:val="24"/>
          <w:szCs w:val="24"/>
        </w:rPr>
        <w:t xml:space="preserve">, 151/22, 156/23</w:t>
      </w:r>
      <w:r>
        <w:rPr>
          <w:sz w:val="24"/>
          <w:szCs w:val="24"/>
        </w:rPr>
        <w:t xml:space="preserve">).</w:t>
      </w:r>
    </w:p>
    <w:p>
      <w:pPr>
        <w:pStyle w:val="Bezproreda"/>
        <w:spacing/>
        <w:jc w:val="both"/>
        <w:rPr>
          <w:sz w:val="24"/>
          <w:szCs w:val="24"/>
        </w:rPr>
      </w:pPr>
    </w:p>
    <w:p>
      <w:pPr>
        <w:pStyle w:val="Bezproreda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Kandidat/kandidatkinja koji/a se ne odazove bilo kojem od postupaka vrednovanja na koji se treba odazvati, odnosno na koje je pozvan, smatrat će se da je odustao/la od prijave na natječaj te se njegova prijava neće uzimati u obzir u daljnjem postupku.</w:t>
      </w:r>
    </w:p>
    <w:p>
      <w:pPr>
        <w:pStyle w:val="Bezproreda"/>
        <w:spacing/>
        <w:jc w:val="both"/>
        <w:rPr>
          <w:sz w:val="24"/>
          <w:szCs w:val="24"/>
        </w:rPr>
      </w:pPr>
    </w:p>
    <w:p>
      <w:pPr>
        <w:pStyle w:val="Bezproreda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skladu s uredbom Europske unije 2016/679 Europskog parlamenta i Vijeća od 17.travnja 2016. godine te Zakonom o provedbi Opće uredbe o zaštiti podataka (NN 42/18) prijavom na natječaj osoba daje privolu Osnovnoj školi Selca za prikupljanje i obradu podataka natječajne dokumentacije, a sve u svrhu provedbe natječaja za zapošljavanje.</w:t>
      </w:r>
    </w:p>
    <w:p>
      <w:pPr>
        <w:pStyle w:val="Bezproreda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Nepotpune i nepravodobne prijave neće se razmatrati.</w:t>
      </w:r>
    </w:p>
    <w:p>
      <w:pPr>
        <w:pStyle w:val="Bezproreda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Kandidati će o rezultatima natječaja biti obaviješteni sukladno odredbama članka 23. Pravilnika o postupku zapošljavanja te procjeni i vrednovanju kandidata za zapošljavanje u Osnovnoj školi Selca </w:t>
      </w:r>
      <w:r>
        <w:rPr/>
        <w:fldChar w:fldCharType="begin"/>
      </w:r>
      <w:r>
        <w:rPr/>
        <w:instrText xml:space="preserve">HYPERLINK "http://os-selca.skole.hr/skola/ploca" </w:instrText>
      </w:r>
      <w:r>
        <w:rPr/>
        <w:fldChar w:fldCharType="separate"/>
      </w:r>
      <w:r>
        <w:rPr>
          <w:rStyle w:val="Hiperveza"/>
        </w:rPr>
        <w:t xml:space="preserve">http://os-selca.skole.hr/skola/ploca</w:t>
      </w:r>
      <w:r>
        <w:rPr/>
        <w:fldChar w:fldCharType="end"/>
      </w:r>
      <w:r>
        <w:rPr>
          <w:sz w:val="24"/>
          <w:szCs w:val="24"/>
        </w:rPr>
        <w:t xml:space="preserve"> ili putem zemaljske pošte.</w:t>
      </w:r>
    </w:p>
    <w:p>
      <w:pPr>
        <w:pStyle w:val="Bezproreda"/>
        <w:spacing/>
        <w:jc w:val="both"/>
        <w:rPr>
          <w:sz w:val="24"/>
          <w:szCs w:val="24"/>
        </w:rPr>
      </w:pPr>
    </w:p>
    <w:p>
      <w:pPr>
        <w:pStyle w:val="Bezproreda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Prijave dostaviti u roku od osam dana od dana objave natječaja osobno ili zemaljskom poštom na adresu: </w:t>
      </w:r>
    </w:p>
    <w:p>
      <w:pPr>
        <w:pStyle w:val="Bezproreda"/>
        <w: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Osnovna škola Selca, Šetalište Rajka Štambuka 2, 21425 Selca </w:t>
      </w:r>
    </w:p>
    <w:p>
      <w:pPr>
        <w:pStyle w:val="Bezproreda"/>
        <w: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„za</w:t>
      </w:r>
      <w:r>
        <w:rPr>
          <w:b/>
          <w:sz w:val="24"/>
          <w:szCs w:val="24"/>
        </w:rPr>
        <w:t xml:space="preserve"> natječaj – učitelj/ica prirode</w:t>
      </w:r>
      <w:r>
        <w:rPr>
          <w:b/>
          <w:sz w:val="24"/>
          <w:szCs w:val="24"/>
        </w:rPr>
        <w:t xml:space="preserve">“</w:t>
      </w:r>
      <w:r>
        <w:rPr>
          <w:sz w:val="24"/>
          <w:szCs w:val="24"/>
        </w:rPr>
        <w:t xml:space="preserve">.</w:t>
      </w:r>
    </w:p>
    <w:p>
      <w:pPr>
        <w:spacing w:before="30" w:after="30" w:line="240" w:lineRule="auto"/>
        <w:jc w:val="both"/>
        <w:rPr>
          <w:rFonts w:ascii="Arial" w:hAnsi="Arial" w:eastAsia="Times New Roman" w:cs="Arial"/>
          <w:noProof w:val="0"/>
          <w:color w:val="333333"/>
          <w:lang w:eastAsia="hr-HR"/>
        </w:rPr>
      </w:pPr>
    </w:p>
    <w:p>
      <w:pPr>
        <w:spacing w:before="30" w:after="30" w:line="240" w:lineRule="auto"/>
        <w:jc w:val="both"/>
        <w:rPr>
          <w:rFonts w:eastAsia="Times New Roman"/>
          <w:b/>
          <w:noProof w:val="0"/>
          <w:sz w:val="24"/>
          <w:szCs w:val="24"/>
          <w:lang w:eastAsia="hr-HR"/>
        </w:rPr>
      </w:pPr>
      <w:r>
        <w:rPr>
          <w:rFonts w:eastAsia="Times New Roman"/>
          <w:b/>
          <w:noProof w:val="0"/>
          <w:sz w:val="24"/>
          <w:szCs w:val="24"/>
          <w:lang w:eastAsia="hr-HR"/>
        </w:rPr>
        <w:t xml:space="preserve">___________________________________________________________________________</w:t>
      </w:r>
    </w:p>
    <w:p>
      <w:pPr>
        <w:spacing w:before="30" w:after="30" w:line="240" w:lineRule="auto"/>
        <w:rPr>
          <w:rFonts w:eastAsia="Times New Roman"/>
          <w:noProof w:val="0"/>
          <w:sz w:val="24"/>
          <w:szCs w:val="24"/>
          <w:lang w:eastAsia="hr-HR"/>
        </w:rPr>
      </w:pPr>
    </w:p>
    <w:p>
      <w:pPr>
        <w:spacing w:before="30" w:after="30" w:line="240" w:lineRule="auto"/>
        <w:rPr>
          <w:rFonts w:eastAsia="Times New Roman"/>
          <w:noProof w:val="0"/>
          <w:sz w:val="24"/>
          <w:szCs w:val="24"/>
          <w:lang w:eastAsia="hr-HR"/>
        </w:rPr>
      </w:pPr>
      <w:r>
        <w:rPr>
          <w:rFonts w:eastAsia="Times New Roman"/>
          <w:noProof w:val="0"/>
          <w:sz w:val="24"/>
          <w:szCs w:val="24"/>
          <w:lang w:eastAsia="hr-HR"/>
        </w:rPr>
        <w:t xml:space="preserve">Natječaj je objavljen na mrežnim stranicama i oglasnoj ploči Hrvatskog zavoda za zapošljavanje te mrežnim stanicam</w:t>
      </w:r>
      <w:r>
        <w:rPr>
          <w:rFonts w:eastAsia="Times New Roman"/>
          <w:noProof w:val="0"/>
          <w:sz w:val="24"/>
          <w:szCs w:val="24"/>
          <w:lang w:eastAsia="hr-HR"/>
        </w:rPr>
        <w:t xml:space="preserve">a i oglasnoj ploči škole dana </w:t>
      </w:r>
      <w:r>
        <w:rPr>
          <w:rFonts w:eastAsia="Times New Roman"/>
          <w:noProof w:val="0"/>
          <w:sz w:val="24"/>
          <w:szCs w:val="24"/>
          <w:lang w:eastAsia="hr-HR"/>
        </w:rPr>
        <w:t xml:space="preserve">12.12</w:t>
      </w:r>
      <w:r>
        <w:rPr>
          <w:rFonts w:eastAsia="Times New Roman"/>
          <w:noProof w:val="0"/>
          <w:sz w:val="24"/>
          <w:szCs w:val="24"/>
          <w:lang w:eastAsia="hr-HR"/>
        </w:rPr>
        <w:t xml:space="preserve">.2024</w:t>
      </w:r>
      <w:r>
        <w:rPr>
          <w:rFonts w:eastAsia="Times New Roman"/>
          <w:noProof w:val="0"/>
          <w:sz w:val="24"/>
          <w:szCs w:val="24"/>
          <w:lang w:eastAsia="hr-HR"/>
        </w:rPr>
        <w:t xml:space="preserve">. i traje do </w:t>
      </w:r>
      <w:r>
        <w:rPr>
          <w:rFonts w:eastAsia="Times New Roman"/>
          <w:noProof w:val="0"/>
          <w:sz w:val="24"/>
          <w:szCs w:val="24"/>
          <w:lang w:eastAsia="hr-HR"/>
        </w:rPr>
        <w:t xml:space="preserve">20.12</w:t>
      </w:r>
      <w:r>
        <w:rPr>
          <w:rFonts w:eastAsia="Times New Roman"/>
          <w:noProof w:val="0"/>
          <w:sz w:val="24"/>
          <w:szCs w:val="24"/>
          <w:lang w:eastAsia="hr-HR"/>
        </w:rPr>
        <w:t xml:space="preserve">.2024</w:t>
      </w:r>
      <w:r>
        <w:rPr>
          <w:rFonts w:eastAsia="Times New Roman"/>
          <w:noProof w:val="0"/>
          <w:sz w:val="24"/>
          <w:szCs w:val="24"/>
          <w:lang w:eastAsia="hr-HR"/>
        </w:rPr>
        <w:t xml:space="preserve">. godine.</w:t>
      </w:r>
    </w:p>
    <w:p>
      <w:pPr>
        <w:spacing w:before="30" w:after="30" w:line="240" w:lineRule="auto"/>
        <w:rPr>
          <w:rFonts w:eastAsia="Times New Roman"/>
          <w:noProof w:val="0"/>
          <w:sz w:val="24"/>
          <w:szCs w:val="24"/>
          <w:lang w:eastAsia="hr-HR"/>
        </w:rPr>
      </w:pPr>
    </w:p>
    <w:p>
      <w:pPr>
        <w:spacing w:before="30" w:after="30" w:line="240" w:lineRule="auto"/>
        <w:jc w:val="right"/>
        <w:rPr>
          <w:rFonts w:eastAsia="Times New Roman"/>
          <w:noProof w:val="0"/>
          <w:sz w:val="24"/>
          <w:szCs w:val="24"/>
          <w:lang w:eastAsia="hr-HR"/>
        </w:rPr>
      </w:pPr>
      <w:r>
        <w:rPr>
          <w:rFonts w:eastAsia="Times New Roman"/>
          <w:noProof w:val="0"/>
          <w:sz w:val="24"/>
          <w:szCs w:val="24"/>
          <w:lang w:eastAsia="hr-HR"/>
        </w:rPr>
        <w:t xml:space="preserve">Ravnatelj:</w:t>
      </w:r>
    </w:p>
    <w:p>
      <w:pPr>
        <w:spacing w:before="30" w:after="30" w:line="240" w:lineRule="auto"/>
        <w:jc w:val="right"/>
        <w:rPr>
          <w:rFonts w:eastAsia="Times New Roman"/>
          <w:noProof w:val="0"/>
          <w:sz w:val="24"/>
          <w:szCs w:val="24"/>
          <w:lang w:eastAsia="hr-HR"/>
        </w:rPr>
      </w:pPr>
      <w:r>
        <w:rPr>
          <w:rFonts w:eastAsia="Times New Roman"/>
          <w:noProof w:val="0"/>
          <w:sz w:val="24"/>
          <w:szCs w:val="24"/>
          <w:lang w:eastAsia="hr-HR"/>
        </w:rPr>
        <w:t xml:space="preserve">Ivica </w:t>
      </w:r>
      <w:r>
        <w:rPr>
          <w:rFonts w:eastAsia="Times New Roman"/>
          <w:noProof w:val="0"/>
          <w:sz w:val="24"/>
          <w:szCs w:val="24"/>
          <w:lang w:eastAsia="hr-HR"/>
        </w:rPr>
        <w:t xml:space="preserve">Škrpaca</w:t>
      </w:r>
      <w:r>
        <w:rPr>
          <w:rFonts w:eastAsia="Times New Roman"/>
          <w:noProof w:val="0"/>
          <w:sz w:val="24"/>
          <w:szCs w:val="24"/>
          <w:lang w:eastAsia="hr-HR"/>
        </w:rPr>
        <w:t xml:space="preserve">, prof.</w:t>
      </w:r>
    </w:p>
    <w:sectPr>
      <w:type w:val="nextPage"/>
      <w:pgSz w:w="11907" w:h="16839"/>
      <w:pgMar w:top="1417" w:right="1417" w:bottom="1134" w:left="1417" w:header="709" w:footer="709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238"/>
    <w:family w:val="swiss"/>
    <w:pitch w:val="variable"/>
    <w:sig w:usb0="E0002EFF" w:usb1="C000785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Tahoma">
    <w:charset w:val="238"/>
    <w:family w:val="swiss"/>
    <w:pitch w:val="variable"/>
    <w:sig w:usb0="E1002EFF" w:usb1="C000605B" w:usb2="00000029" w:usb3="00000000" w:csb0="0001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A7A08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1C98294A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F1943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76CA9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075DB9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587716D4"/>
    <w:lvl w:ilvl="0">
      <w:start w:val="1"/>
      <w:numFmt w:val="decimal"/>
      <w:suff w:val="tab"/>
      <w:lvlText w:val="%1."/>
      <w:pPr>
        <w:spacing/>
        <w:ind w:left="720" w:hanging="360"/>
      </w:pPr>
      <w:rPr>
        <w:b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72A864D0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displayVertic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hr-HR" w:eastAsia="hr-HR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>
      <w:noProof/>
      <w:sz w:val="22"/>
      <w:szCs w:val="22"/>
      <w:lang w:eastAsia="en-US"/>
    </w:rPr>
  </w:style>
  <w:style w:type="paragraph" w:styleId="Naslov4">
    <w:name w:val="Heading 4"/>
    <w:basedOn w:val="Normal"/>
    <w:link w:val="Naslov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/>
      <w:b/>
      <w:bCs/>
      <w:noProof w:val="0"/>
      <w:sz w:val="24"/>
      <w:szCs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Naslov4Char" w:customStyle="1">
    <w:name w:val="Naslov 4 Char"/>
    <w:basedOn w:val="Zadanifontodlomka"/>
    <w:link w:val="Heading4"/>
    <w:uiPriority w:val="9"/>
    <w:rPr>
      <w:rFonts w:ascii="Times New Roman" w:hAnsi="Times New Roman" w:eastAsia="Times New Roman" w:cs="Times New Roman"/>
      <w:b/>
      <w:bCs/>
      <w:sz w:val="24"/>
      <w:szCs w:val="24"/>
      <w:lang w:eastAsia="hr-HR"/>
    </w:rPr>
  </w:style>
  <w:style w:type="character" w:styleId="apple-converted-space" w:customStyle="1">
    <w:name w:val="apple-converted-space"/>
    <w:basedOn w:val="Zadanifontodlomka"/>
    <w:rPr/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Tahoma" w:hAnsi="Tahoma" w:cs="Tahoma"/>
      <w:noProof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Bezproreda" w:customStyle="1">
    <w:name w:val="No Spacing"/>
    <w:uiPriority w:val="1"/>
    <w:qFormat/>
    <w:pPr>
      <w:spacing/>
    </w:pPr>
    <w:rPr>
      <w:noProof/>
      <w:sz w:val="22"/>
      <w:szCs w:val="22"/>
      <w:lang w:eastAsia="en-US"/>
    </w:rPr>
  </w:style>
  <w:style w:type="table" w:styleId="Reetkatablice">
    <w:name w:val="Table Grid"/>
    <w:basedOn w:val="Obinatablica"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3</Pages>
  <Words>1495</Words>
  <Characters>8528</Characters>
  <Application>Microsoft Office Word</Application>
  <DocSecurity>0</DocSecurity>
  <Lines>71</Lines>
  <Paragraphs>20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cp:lastModifiedBy>Admin</cp:lastModifiedBy>
  <cp:lastPrinted>2023-12-01T07:29:00Z</cp:lastPrinted>
  <cp:revision>2</cp:revision>
  <dcterms:created xsi:type="dcterms:W3CDTF">2024-12-12T09:41:00Z</dcterms:created>
  <dcterms:modified xsi:type="dcterms:W3CDTF">2024-12-12T09:41:00Z</dcterms:modified>
</cp:coreProperties>
</file>